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246.99999999999994" w:lineRule="auto"/>
        <w:rPr>
          <w:rFonts w:ascii="Calibri" w:cs="Calibri" w:eastAsia="Calibri" w:hAnsi="Calibri"/>
          <w:b w:val="1"/>
          <w:bCs w:val="1"/>
          <w:sz w:val="36"/>
          <w:szCs w:val="36"/>
        </w:rPr>
      </w:pPr>
      <w:r w:rsidDel="00000000" w:rsidR="00000000" w:rsidRPr="00000000">
        <w:rPr>
          <w:rFonts w:ascii="Calibri" w:cs="Calibri" w:eastAsia="Calibri" w:hAnsi="Calibri"/>
          <w:b w:val="1"/>
          <w:bCs w:val="1"/>
          <w:sz w:val="36"/>
          <w:szCs w:val="36"/>
          <w:rtl w:val="0"/>
        </w:rPr>
        <w:t xml:space="preserve">Akustik neu gedacht: DUO Akustikfliesen von OBJECT CARPET für die Arbeitswelten von morgen</w:t>
      </w:r>
    </w:p>
    <w:p w:rsidR="00000000" w:rsidDel="00000000" w:rsidP="00000000" w:rsidRDefault="00000000" w:rsidRPr="00000000" w14:paraId="00000002">
      <w:pPr>
        <w:spacing w:after="0" w:line="246.99999999999994" w:lineRule="auto"/>
        <w:rPr>
          <w:rFonts w:ascii="Calibri" w:cs="Calibri" w:eastAsia="Calibri" w:hAnsi="Calibri"/>
          <w:b w:val="1"/>
          <w:bCs w:val="1"/>
        </w:rPr>
      </w:pPr>
      <w:r w:rsidDel="00000000" w:rsidR="00000000" w:rsidRPr="00000000">
        <w:rPr>
          <w:rtl w:val="0"/>
        </w:rPr>
      </w:r>
    </w:p>
    <w:p w:rsidR="00000000" w:rsidDel="00000000" w:rsidP="00000000" w:rsidRDefault="00000000" w:rsidRPr="00000000" w14:paraId="00000003">
      <w:pPr>
        <w:spacing w:after="0" w:lineRule="auto"/>
        <w:rPr>
          <w:rFonts w:ascii="Calibri" w:cs="Calibri" w:eastAsia="Calibri" w:hAnsi="Calibri"/>
          <w:i w:val="1"/>
          <w:iCs w:val="1"/>
        </w:rPr>
      </w:pPr>
      <w:r w:rsidDel="00000000" w:rsidR="00000000" w:rsidRPr="00000000">
        <w:rPr>
          <w:rFonts w:ascii="Calibri" w:cs="Calibri" w:eastAsia="Calibri" w:hAnsi="Calibri"/>
          <w:i w:val="1"/>
          <w:iCs w:val="1"/>
          <w:rtl w:val="0"/>
        </w:rPr>
        <w:t xml:space="preserve">DUO Akustikfliesen von </w:t>
      </w:r>
      <w:r w:rsidDel="00000000" w:rsidR="00000000" w:rsidRPr="00000000">
        <w:rPr>
          <w:rFonts w:ascii="Calibri" w:cs="Calibri" w:eastAsia="Calibri" w:hAnsi="Calibri"/>
          <w:b w:val="1"/>
          <w:bCs w:val="1"/>
          <w:rtl w:val="0"/>
        </w:rPr>
        <w:t xml:space="preserve">OBJECT CARPET</w:t>
      </w:r>
      <w:r w:rsidDel="00000000" w:rsidR="00000000" w:rsidRPr="00000000">
        <w:rPr>
          <w:rFonts w:ascii="Calibri" w:cs="Calibri" w:eastAsia="Calibri" w:hAnsi="Calibri"/>
          <w:i w:val="1"/>
          <w:iCs w:val="1"/>
          <w:rtl w:val="0"/>
        </w:rPr>
        <w:t xml:space="preserve"> sind vor allem für ihre Kreislauffähigkeit bekannt – und setzen zugleich akustisch neue Maßstäbe: Bereits in der Standardausführung bieten sie eine deutlich höhere akustische Leistung als branchenübliche Lösungen. Möglich macht das ihr innovativer Materialaufbau, der 28–34 dB Trittschallminderung und einen </w:t>
      </w:r>
      <w:r w:rsidDel="00000000" w:rsidR="00000000" w:rsidRPr="00000000">
        <w:rPr>
          <w:rFonts w:ascii="Calibri" w:cs="Calibri" w:eastAsia="Calibri" w:hAnsi="Calibri"/>
          <w:b w:val="1"/>
          <w:bCs w:val="1"/>
          <w:rtl w:val="0"/>
        </w:rPr>
        <w:t xml:space="preserve">α</w:t>
      </w:r>
      <w:r w:rsidDel="00000000" w:rsidR="00000000" w:rsidRPr="00000000">
        <w:rPr>
          <w:rFonts w:ascii="Calibri" w:cs="Calibri" w:eastAsia="Calibri" w:hAnsi="Calibri"/>
          <w:i w:val="1"/>
          <w:iCs w:val="1"/>
          <w:rtl w:val="0"/>
        </w:rPr>
        <w:t xml:space="preserve">w-Wert von 0,30–0,35 erreicht. Somit leisten sie einen besonders hohen Beitrag zu Wohlbefinden und Gebäudezertifizierung. </w:t>
      </w:r>
    </w:p>
    <w:p w:rsidR="00000000" w:rsidDel="00000000" w:rsidP="00000000" w:rsidRDefault="00000000" w:rsidRPr="00000000" w14:paraId="00000004">
      <w:pPr>
        <w:spacing w:after="0" w:lineRule="auto"/>
        <w:rPr>
          <w:rFonts w:ascii="Calibri" w:cs="Calibri" w:eastAsia="Calibri" w:hAnsi="Calibri"/>
          <w:b w:val="1"/>
          <w:bCs w:val="1"/>
        </w:rPr>
      </w:pPr>
      <w:r w:rsidDel="00000000" w:rsidR="00000000" w:rsidRPr="00000000">
        <w:rPr>
          <w:rtl w:val="0"/>
        </w:rPr>
      </w:r>
    </w:p>
    <w:p w:rsidR="00000000" w:rsidDel="00000000" w:rsidP="00000000" w:rsidRDefault="00000000" w:rsidRPr="00000000" w14:paraId="00000005">
      <w:pPr>
        <w:spacing w:after="0" w:lineRule="auto"/>
        <w:rPr>
          <w:rFonts w:ascii="Calibri" w:cs="Calibri" w:eastAsia="Calibri" w:hAnsi="Calibri"/>
          <w:b w:val="1"/>
          <w:bCs w:val="1"/>
        </w:rPr>
      </w:pPr>
      <w:r w:rsidDel="00000000" w:rsidR="00000000" w:rsidRPr="00000000">
        <w:rPr>
          <w:rFonts w:ascii="Calibri" w:cs="Calibri" w:eastAsia="Calibri" w:hAnsi="Calibri"/>
          <w:b w:val="1"/>
          <w:bCs w:val="1"/>
          <w:rtl w:val="0"/>
        </w:rPr>
        <w:t xml:space="preserve">Belastungsfaktor Mikrolärm</w:t>
      </w:r>
    </w:p>
    <w:p w:rsidR="00000000" w:rsidDel="00000000" w:rsidP="00000000" w:rsidRDefault="00000000" w:rsidRPr="00000000" w14:paraId="00000006">
      <w:pPr>
        <w:spacing w:after="0" w:lineRule="auto"/>
        <w:rPr>
          <w:rFonts w:ascii="Calibri" w:cs="Calibri" w:eastAsia="Calibri" w:hAnsi="Calibri"/>
        </w:rPr>
      </w:pPr>
      <w:r w:rsidDel="00000000" w:rsidR="00000000" w:rsidRPr="00000000">
        <w:rPr>
          <w:rFonts w:ascii="Calibri" w:cs="Calibri" w:eastAsia="Calibri" w:hAnsi="Calibri"/>
          <w:rtl w:val="0"/>
        </w:rPr>
        <w:t xml:space="preserve">In modernen Arbeitswelten gelten offene Bürostrukturen als Synonym für Kreativität, Agilität und Austausch. Doch gerade dort, wo räumliche Grenzen verschwinden, entsteht oft ein unterschätztes Problem: Lärm. Zu hohe Lautstärke am Arbeitsplatz zählt seit Jahren zu den größten Belastungsfaktoren in Büroumgebungen. Neuere Forschungen heben dabei besonders den Einfluss von sogenannten Mikrostörungen hervor: klingelnde ­Telefone, verständliche Gesprächsfetzen oder Schritte auf harten Böden. Das unregelmäßige, aber wiederkehrende Auftreten solcher einzelner Lärmereignisse führt zu einer fragmentierten Arbeitswahrnehmung, unterbricht Denkprozesse und erhöht die mentale Erschöpfung. Die Folge: eine steigende Fehlerquote, sinkende Produktivität und ein erhöhtes Stressniveau, das auch das psychische Wohlbefinden dauerhaft beeinträchtigen kann.</w:t>
      </w:r>
    </w:p>
    <w:p w:rsidR="00000000" w:rsidDel="00000000" w:rsidP="00000000" w:rsidRDefault="00000000" w:rsidRPr="00000000" w14:paraId="00000007">
      <w:pPr>
        <w:spacing w:after="0" w:lineRule="auto"/>
        <w:rPr>
          <w:rFonts w:ascii="Calibri" w:cs="Calibri" w:eastAsia="Calibri" w:hAnsi="Calibri"/>
          <w:b w:val="1"/>
          <w:bCs w:val="1"/>
        </w:rPr>
      </w:pPr>
      <w:r w:rsidDel="00000000" w:rsidR="00000000" w:rsidRPr="00000000">
        <w:rPr>
          <w:rtl w:val="0"/>
        </w:rPr>
      </w:r>
    </w:p>
    <w:p w:rsidR="00000000" w:rsidDel="00000000" w:rsidP="00000000" w:rsidRDefault="00000000" w:rsidRPr="00000000" w14:paraId="00000008">
      <w:pPr>
        <w:spacing w:after="0" w:lineRule="auto"/>
        <w:rPr>
          <w:rFonts w:ascii="Calibri" w:cs="Calibri" w:eastAsia="Calibri" w:hAnsi="Calibri"/>
          <w:b w:val="1"/>
          <w:bCs w:val="1"/>
        </w:rPr>
      </w:pPr>
      <w:r w:rsidDel="00000000" w:rsidR="00000000" w:rsidRPr="00000000">
        <w:rPr>
          <w:rFonts w:ascii="Calibri" w:cs="Calibri" w:eastAsia="Calibri" w:hAnsi="Calibri"/>
          <w:b w:val="1"/>
          <w:bCs w:val="1"/>
          <w:rtl w:val="0"/>
        </w:rPr>
        <w:t xml:space="preserve">DUO als innovative Akustiklösung</w:t>
      </w:r>
    </w:p>
    <w:p w:rsidR="00000000" w:rsidDel="00000000" w:rsidP="00000000" w:rsidRDefault="00000000" w:rsidRPr="00000000" w14:paraId="00000009">
      <w:pPr>
        <w:spacing w:after="0" w:lineRule="auto"/>
        <w:rPr>
          <w:rFonts w:ascii="Calibri" w:cs="Calibri" w:eastAsia="Calibri" w:hAnsi="Calibri"/>
        </w:rPr>
      </w:pPr>
      <w:r w:rsidDel="00000000" w:rsidR="00000000" w:rsidRPr="00000000">
        <w:rPr>
          <w:rFonts w:ascii="Calibri" w:cs="Calibri" w:eastAsia="Calibri" w:hAnsi="Calibri"/>
          <w:rtl w:val="0"/>
        </w:rPr>
        <w:t xml:space="preserve">Eine gut durchdachte Raumakustik ist für moderne Arbeitsarchitekturen daher wichtiger denn je: Um sie zu realisieren, braucht es ein Zusammenspiel aus intelligenter Planung und der richtigen Materialwahl. Genau hier setzen die DUO Akustikfliesen von </w:t>
      </w:r>
      <w:r w:rsidDel="00000000" w:rsidR="00000000" w:rsidRPr="00000000">
        <w:rPr>
          <w:rFonts w:ascii="Calibri" w:cs="Calibri" w:eastAsia="Calibri" w:hAnsi="Calibri"/>
          <w:b w:val="1"/>
          <w:bCs w:val="1"/>
          <w:rtl w:val="0"/>
        </w:rPr>
        <w:t xml:space="preserve">OBJECT CARPET</w:t>
      </w:r>
      <w:r w:rsidDel="00000000" w:rsidR="00000000" w:rsidRPr="00000000">
        <w:rPr>
          <w:rFonts w:ascii="Calibri" w:cs="Calibri" w:eastAsia="Calibri" w:hAnsi="Calibri"/>
          <w:rtl w:val="0"/>
        </w:rPr>
        <w:t xml:space="preserve"> an: Sie wurden speziell dafür entwickelt, akustische Herausforderungen direkt an der Quelle zu reduzieren, ganz ohne zusätzliche Maßnahmen oder komplexe Nachrüstungen. Entscheidend ist ihr innovativer Aufbau: Eine integrierte Akustikmembran wirkt in Kombination mit der Double-Layer-Konstruktion gezielt schalldämmend, während der 600g schwere Akustikfilzrücken sowohl Stabilität als auch zusätzliche Schallabsorption gewährleistet. Das Ergebnis sind akustische Leistungswerte, die deutlich über dem Marktdurchschnitt liegen. Marktübliche textile Bodenbeläge erreichen häufig Trittschallminderungen zwischen 15-25 dB sowie Schallabsorptionswerte von rund </w:t>
      </w:r>
      <w:r w:rsidDel="00000000" w:rsidR="00000000" w:rsidRPr="00000000">
        <w:rPr>
          <w:rFonts w:ascii="Calibri" w:cs="Calibri" w:eastAsia="Calibri" w:hAnsi="Calibri"/>
          <w:b w:val="1"/>
          <w:bCs w:val="1"/>
          <w:rtl w:val="0"/>
        </w:rPr>
        <w:t xml:space="preserve">α</w:t>
      </w:r>
      <w:r w:rsidDel="00000000" w:rsidR="00000000" w:rsidRPr="00000000">
        <w:rPr>
          <w:rFonts w:ascii="Calibri" w:cs="Calibri" w:eastAsia="Calibri" w:hAnsi="Calibri"/>
          <w:rtl w:val="0"/>
        </w:rPr>
        <w:t xml:space="preserve">w 0,15-0,25. Die DUO Akustikfliesen übertreffen diese Werte deutlich: Mit 28-34 dB Trittschallminderung und </w:t>
      </w:r>
      <w:r w:rsidDel="00000000" w:rsidR="00000000" w:rsidRPr="00000000">
        <w:rPr>
          <w:rFonts w:ascii="Calibri" w:cs="Calibri" w:eastAsia="Calibri" w:hAnsi="Calibri"/>
          <w:b w:val="1"/>
          <w:bCs w:val="1"/>
          <w:rtl w:val="0"/>
        </w:rPr>
        <w:t xml:space="preserve">α</w:t>
      </w:r>
      <w:r w:rsidDel="00000000" w:rsidR="00000000" w:rsidRPr="00000000">
        <w:rPr>
          <w:rFonts w:ascii="Calibri" w:cs="Calibri" w:eastAsia="Calibri" w:hAnsi="Calibri"/>
          <w:rtl w:val="0"/>
        </w:rPr>
        <w:t xml:space="preserve">w 0,30-0,35 bieten sie bereits in der Standardausführung eine signifikant höhere akustische Leistung. Damit tragen sie spürbar zu einer ruhigeren, angenehmeren und ausgewogeneren Raumakustik bei.</w:t>
      </w:r>
    </w:p>
    <w:p w:rsidR="00000000" w:rsidDel="00000000" w:rsidP="00000000" w:rsidRDefault="00000000" w:rsidRPr="00000000" w14:paraId="0000000A">
      <w:pPr>
        <w:spacing w:after="0" w:lineRule="auto"/>
        <w:rPr>
          <w:rFonts w:ascii="Calibri" w:cs="Calibri" w:eastAsia="Calibri" w:hAnsi="Calibri"/>
          <w:b w:val="1"/>
          <w:bCs w:val="1"/>
        </w:rPr>
      </w:pPr>
      <w:r w:rsidDel="00000000" w:rsidR="00000000" w:rsidRPr="00000000">
        <w:rPr>
          <w:rtl w:val="0"/>
        </w:rPr>
      </w:r>
    </w:p>
    <w:p w:rsidR="00000000" w:rsidDel="00000000" w:rsidP="00000000" w:rsidRDefault="00000000" w:rsidRPr="00000000" w14:paraId="0000000B">
      <w:pPr>
        <w:spacing w:after="0" w:lineRule="auto"/>
        <w:rPr>
          <w:rFonts w:ascii="Calibri" w:cs="Calibri" w:eastAsia="Calibri" w:hAnsi="Calibri"/>
        </w:rPr>
      </w:pPr>
      <w:r w:rsidDel="00000000" w:rsidR="00000000" w:rsidRPr="00000000">
        <w:rPr>
          <w:rFonts w:ascii="Calibri" w:cs="Calibri" w:eastAsia="Calibri" w:hAnsi="Calibri"/>
          <w:b w:val="1"/>
          <w:bCs w:val="1"/>
          <w:rtl w:val="0"/>
        </w:rPr>
        <w:t xml:space="preserve">Wichtiger Beitrag zur Gebäudezertifizierung</w:t>
        <w:br w:type="textWrapping"/>
      </w:r>
      <w:r w:rsidDel="00000000" w:rsidR="00000000" w:rsidRPr="00000000">
        <w:rPr>
          <w:rFonts w:ascii="Calibri" w:cs="Calibri" w:eastAsia="Calibri" w:hAnsi="Calibri"/>
          <w:rtl w:val="0"/>
        </w:rPr>
        <w:t xml:space="preserve">Neben dem unmittelbaren Einfluss auf das menschliche Wohlbefinden leistet die durch DUO verbesserte Akustik auch einen wichtigen Beitrag zur Gebäudezertifizierung. Ob DGNB, LEED oder WELL: Hohe akustische Standards wirken sich positiv auf die ­Bewertung aus und unterstützen nachhaltige Bau- und Raumkonzepte umfassend. Damit einher geht eine Reihe weiterer Vorteile: </w:t>
      </w:r>
      <w:r w:rsidDel="00000000" w:rsidR="00000000" w:rsidRPr="00000000">
        <w:rPr>
          <w:rFonts w:ascii="Calibri" w:cs="Calibri" w:eastAsia="Calibri" w:hAnsi="Calibri"/>
          <w:b w:val="1"/>
          <w:bCs w:val="1"/>
          <w:rtl w:val="0"/>
        </w:rPr>
        <w:t xml:space="preserve">OBJECT CARPET</w:t>
      </w:r>
      <w:r w:rsidDel="00000000" w:rsidR="00000000" w:rsidRPr="00000000">
        <w:rPr>
          <w:rFonts w:ascii="Calibri" w:cs="Calibri" w:eastAsia="Calibri" w:hAnsi="Calibri"/>
          <w:rtl w:val="0"/>
        </w:rPr>
        <w:t xml:space="preserve">-Produkte, die über DUO-­Technologie verfügen, lassen sich beispielsweise besonders effizient und nachhaltig verlegen. Sie werden lediglich fixiert statt fest verklebt, was das zusätzliche Verlegen von Spezialunterlagen überflüssig macht. Da vorhandene Böden so häufig erhalten bleiben können, eignet sich diese Lösung ideal für Schnellsanierungen und Modernisierungen. Die Arbeiten erfolgen weitgehend staub- und schmutzfrei, sodass angrenzende Bereiche oft weiter genutzt werden können. </w:t>
      </w:r>
    </w:p>
    <w:p w:rsidR="00000000" w:rsidDel="00000000" w:rsidP="00000000" w:rsidRDefault="00000000" w:rsidRPr="00000000" w14:paraId="0000000C">
      <w:pPr>
        <w:spacing w:after="0" w:lineRule="auto"/>
        <w:rPr>
          <w:rFonts w:ascii="Calibri" w:cs="Calibri" w:eastAsia="Calibri" w:hAnsi="Calibri"/>
          <w:b w:val="1"/>
          <w:bCs w:val="1"/>
        </w:rPr>
      </w:pPr>
      <w:r w:rsidDel="00000000" w:rsidR="00000000" w:rsidRPr="00000000">
        <w:rPr>
          <w:rtl w:val="0"/>
        </w:rPr>
      </w:r>
    </w:p>
    <w:p w:rsidR="00000000" w:rsidDel="00000000" w:rsidP="00000000" w:rsidRDefault="00000000" w:rsidRPr="00000000" w14:paraId="0000000D">
      <w:pPr>
        <w:spacing w:after="0" w:lineRule="auto"/>
        <w:rPr>
          <w:rFonts w:ascii="Calibri" w:cs="Calibri" w:eastAsia="Calibri" w:hAnsi="Calibri"/>
          <w:b w:val="1"/>
          <w:bCs w:val="1"/>
        </w:rPr>
      </w:pPr>
      <w:r w:rsidDel="00000000" w:rsidR="00000000" w:rsidRPr="00000000">
        <w:rPr>
          <w:rFonts w:ascii="Calibri" w:cs="Calibri" w:eastAsia="Calibri" w:hAnsi="Calibri"/>
          <w:b w:val="1"/>
          <w:bCs w:val="1"/>
          <w:rtl w:val="0"/>
        </w:rPr>
        <w:t xml:space="preserve">Langlebig und nachhaltig</w:t>
      </w:r>
    </w:p>
    <w:p w:rsidR="00000000" w:rsidDel="00000000" w:rsidP="00000000" w:rsidRDefault="00000000" w:rsidRPr="00000000" w14:paraId="0000000E">
      <w:pPr>
        <w:spacing w:after="0" w:lineRule="auto"/>
        <w:rPr>
          <w:rFonts w:ascii="Calibri" w:cs="Calibri" w:eastAsia="Calibri" w:hAnsi="Calibri"/>
        </w:rPr>
      </w:pPr>
      <w:r w:rsidDel="00000000" w:rsidR="00000000" w:rsidRPr="00000000">
        <w:rPr>
          <w:rFonts w:ascii="Calibri" w:cs="Calibri" w:eastAsia="Calibri" w:hAnsi="Calibri"/>
          <w:rtl w:val="0"/>
        </w:rPr>
        <w:t xml:space="preserve">Stabil, strapazierfähig und langlebig, bewahren DUO-Lösungen ihre strukturelle Integrität über die gesamte Nutzungsdauer hinweg: eine konstant hohe akustische Leistung bleibt jederzeit garantiert. Weil der Belag nach endgültigem Ablauf seines Lebenszyklus auch problemlos ausgetauscht und recycelt werden kann, ist er nicht zuletzt auch überaus nachhaltig. „Gerade in Zeiten hybrider Arbeitsmodelle wird deutlich, wie wichtig es ist, Räume zu schaffen, die sowohl Konzentration als auch Kommunikation erleichtern“, sagt Daniel Butz, Geschäftsführer von </w:t>
      </w:r>
      <w:r w:rsidDel="00000000" w:rsidR="00000000" w:rsidRPr="00000000">
        <w:rPr>
          <w:rFonts w:ascii="Calibri" w:cs="Calibri" w:eastAsia="Calibri" w:hAnsi="Calibri"/>
          <w:b w:val="1"/>
          <w:bCs w:val="1"/>
          <w:rtl w:val="0"/>
        </w:rPr>
        <w:t xml:space="preserve">OBJECT CARPET</w:t>
      </w:r>
      <w:r w:rsidDel="00000000" w:rsidR="00000000" w:rsidRPr="00000000">
        <w:rPr>
          <w:rFonts w:ascii="Calibri" w:cs="Calibri" w:eastAsia="Calibri" w:hAnsi="Calibri"/>
          <w:rtl w:val="0"/>
        </w:rPr>
        <w:t xml:space="preserve">. „Eine gelungene Akustik stellt deshalb weiterhin eine zentrale Herausforderung dar. Unsere DUO-Produkte sind so konstruiert, dass Funktionalität, akustischer Komfort und Nachhaltigkeit gekonnt miteinander verschmelzen. Dadurch entstehen Arbeitsumgebungen, die dem Anforderungsprofil moderner Büros genauso gerecht werden wie den Bedürfnissen von Mensch und Umwelt.“</w:t>
      </w:r>
    </w:p>
    <w:p w:rsidR="00000000" w:rsidDel="00000000" w:rsidP="00000000" w:rsidRDefault="00000000" w:rsidRPr="00000000" w14:paraId="0000000F">
      <w:pPr>
        <w:rPr>
          <w:rFonts w:ascii="Calibri" w:cs="Calibri" w:eastAsia="Calibri" w:hAnsi="Calibri"/>
          <w:b w:val="1"/>
          <w:bCs w:val="1"/>
        </w:rPr>
      </w:pPr>
      <w:r w:rsidDel="00000000" w:rsidR="00000000" w:rsidRPr="00000000">
        <w:rPr>
          <w:rtl w:val="0"/>
        </w:rPr>
      </w:r>
    </w:p>
    <w:p w:rsidR="00000000" w:rsidDel="00000000" w:rsidP="00000000" w:rsidRDefault="00000000" w:rsidRPr="00000000" w14:paraId="00000010">
      <w:pPr>
        <w:rPr>
          <w:rFonts w:ascii="Calibri" w:cs="Calibri" w:eastAsia="Calibri" w:hAnsi="Calibri"/>
        </w:rPr>
      </w:pPr>
      <w:r w:rsidDel="00000000" w:rsidR="00000000" w:rsidRPr="00000000">
        <w:rPr>
          <w:rtl w:val="0"/>
        </w:rPr>
      </w:r>
    </w:p>
    <w:sectPr>
      <w:pgSz w:h="16838" w:w="11906" w:orient="portrait"/>
      <w:pgMar w:bottom="1134" w:top="1417" w:left="1417" w:right="141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Aptos"/>
  <w:font w:name="Play">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ptos" w:cs="Aptos" w:eastAsia="Aptos" w:hAnsi="Aptos"/>
        <w:sz w:val="24"/>
        <w:szCs w:val="24"/>
        <w:lang w:val="de"/>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rFonts w:ascii="Play" w:cs="Play" w:eastAsia="Play" w:hAnsi="Play"/>
      <w:color w:val="0f4761"/>
      <w:sz w:val="40"/>
      <w:szCs w:val="40"/>
    </w:rPr>
  </w:style>
  <w:style w:type="paragraph" w:styleId="Heading2">
    <w:name w:val="heading 2"/>
    <w:basedOn w:val="Normal"/>
    <w:next w:val="Normal"/>
    <w:pPr>
      <w:keepNext w:val="1"/>
      <w:keepLines w:val="1"/>
      <w:spacing w:after="80" w:before="160" w:lineRule="auto"/>
    </w:pPr>
    <w:rPr>
      <w:rFonts w:ascii="Play" w:cs="Play" w:eastAsia="Play" w:hAnsi="Play"/>
      <w:color w:val="0f4761"/>
      <w:sz w:val="32"/>
      <w:szCs w:val="32"/>
    </w:rPr>
  </w:style>
  <w:style w:type="paragraph" w:styleId="Heading3">
    <w:name w:val="heading 3"/>
    <w:basedOn w:val="Normal"/>
    <w:next w:val="Normal"/>
    <w:pPr>
      <w:keepNext w:val="1"/>
      <w:keepLines w:val="1"/>
      <w:spacing w:after="80" w:before="160" w:lineRule="auto"/>
    </w:pPr>
    <w:rPr>
      <w:color w:val="0f4761"/>
      <w:sz w:val="28"/>
      <w:szCs w:val="28"/>
    </w:rPr>
  </w:style>
  <w:style w:type="paragraph" w:styleId="Heading4">
    <w:name w:val="heading 4"/>
    <w:basedOn w:val="Normal"/>
    <w:next w:val="Normal"/>
    <w:pPr>
      <w:keepNext w:val="1"/>
      <w:keepLines w:val="1"/>
      <w:spacing w:after="40" w:before="80" w:lineRule="auto"/>
    </w:pPr>
    <w:rPr>
      <w:i w:val="1"/>
      <w:iCs w:val="1"/>
      <w:color w:val="0f4761"/>
    </w:rPr>
  </w:style>
  <w:style w:type="paragraph" w:styleId="Heading5">
    <w:name w:val="heading 5"/>
    <w:basedOn w:val="Normal"/>
    <w:next w:val="Normal"/>
    <w:pPr>
      <w:keepNext w:val="1"/>
      <w:keepLines w:val="1"/>
      <w:spacing w:after="40" w:before="80" w:lineRule="auto"/>
    </w:pPr>
    <w:rPr>
      <w:color w:val="0f4761"/>
    </w:rPr>
  </w:style>
  <w:style w:type="paragraph" w:styleId="Heading6">
    <w:name w:val="heading 6"/>
    <w:basedOn w:val="Normal"/>
    <w:next w:val="Normal"/>
    <w:pPr>
      <w:keepNext w:val="1"/>
      <w:keepLines w:val="1"/>
      <w:spacing w:after="0" w:before="40" w:lineRule="auto"/>
    </w:pPr>
    <w:rPr>
      <w:i w:val="1"/>
      <w:iCs w:val="1"/>
      <w:color w:val="595959"/>
    </w:rPr>
  </w:style>
  <w:style w:type="paragraph" w:styleId="Title">
    <w:name w:val="Title"/>
    <w:basedOn w:val="Normal"/>
    <w:next w:val="Normal"/>
    <w:pPr>
      <w:spacing w:after="80" w:line="240" w:lineRule="auto"/>
    </w:pPr>
    <w:rPr>
      <w:rFonts w:ascii="Play" w:cs="Play" w:eastAsia="Play" w:hAnsi="Play"/>
      <w:sz w:val="56"/>
      <w:szCs w:val="56"/>
    </w:rPr>
  </w:style>
  <w:style w:type="paragraph" w:styleId="Subtitle">
    <w:name w:val="Subtitle"/>
    <w:basedOn w:val="Normal"/>
    <w:next w:val="Normal"/>
    <w:pPr/>
    <w:rPr>
      <w:color w:val="595959"/>
      <w:sz w:val="28"/>
      <w:szCs w:val="2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1" Type="http://schemas.openxmlformats.org/officeDocument/2006/relationships/font" Target="fonts/Play-regular.ttf"/><Relationship Id="rId2" Type="http://schemas.openxmlformats.org/officeDocument/2006/relationships/font" Target="fonts/Play-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tRmIltqqhriYwyx1qF7rzvJh1Ww==">CgMxLjA4AHIhMTdfNzFPWTVWWG15WjhjZ0tiY0I4by1hLTRNa051OFRN</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